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 РАБОТЫ</w:t>
      </w:r>
      <w:r/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районного методического объединения воспитателей «Работа с молодыми специалистами</w:t>
      </w:r>
      <w:r>
        <w:rPr>
          <w:rFonts w:ascii="Times New Roman" w:hAnsi="Times New Roman" w:cs="Times New Roman"/>
          <w:b/>
          <w:sz w:val="24"/>
          <w:szCs w:val="24"/>
        </w:rPr>
        <w:t xml:space="preserve">»</w:t>
      </w:r>
      <w:r/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>
        <w:rPr>
          <w:rFonts w:ascii="Times New Roman" w:hAnsi="Times New Roman" w:cs="Times New Roman"/>
          <w:b/>
          <w:sz w:val="24"/>
          <w:szCs w:val="24"/>
        </w:rPr>
        <w:t xml:space="preserve">4-202</w:t>
      </w:r>
      <w:r>
        <w:rPr>
          <w:rFonts w:ascii="Times New Roman" w:hAnsi="Times New Roman" w:cs="Times New Roman"/>
          <w:b/>
          <w:sz w:val="24"/>
          <w:szCs w:val="24"/>
        </w:rPr>
        <w:t xml:space="preserve">5 учебный год</w:t>
      </w:r>
      <w:r/>
      <w:r>
        <w:rPr>
          <w:rFonts w:ascii="Times New Roman" w:hAnsi="Times New Roman" w:cs="Times New Roman"/>
          <w:b/>
          <w:sz w:val="24"/>
          <w:szCs w:val="24"/>
        </w:rPr>
      </w:r>
      <w:r/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both"/>
        <w:rPr>
          <w:rStyle w:val="820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Повышение профессионального потенциала педагогов ДОУ через изучение инновационных подходов в образовании и воспитании дошкольников с целью обеспечения качества работы в условиях современных инновационных образовательных процессов в соответствии с требовани</w:t>
      </w:r>
      <w:r>
        <w:rPr>
          <w:rFonts w:ascii="Times New Roman" w:hAnsi="Times New Roman" w:cs="Times New Roman"/>
          <w:sz w:val="24"/>
          <w:szCs w:val="24"/>
        </w:rPr>
        <w:t xml:space="preserve">ями ФГОС ДО и ФОП ДО</w:t>
      </w:r>
      <w:r>
        <w:rPr>
          <w:rFonts w:ascii="Times New Roman" w:hAnsi="Times New Roman" w:cs="Times New Roman"/>
          <w:b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Цель: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условий, способствующих повышению профессиональной компетентности педагогов дошкольного образования в условиях реализации ФГОС ДО и ФОП ДО.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Задачи МО на 2024-2025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учебный год: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ru-RU"/>
        </w:rPr>
      </w:r>
      <w:r/>
    </w:p>
    <w:p>
      <w:pPr>
        <w:pStyle w:val="823"/>
        <w:numPr>
          <w:ilvl w:val="0"/>
          <w:numId w:val="1"/>
        </w:num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Создать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условий для распространения передового педагогического опыта.</w:t>
      </w:r>
      <w:r/>
    </w:p>
    <w:p>
      <w:pPr>
        <w:pStyle w:val="823"/>
        <w:numPr>
          <w:ilvl w:val="0"/>
          <w:numId w:val="1"/>
        </w:num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Создать условия для формирования мотивации педагогов на совершенствование своей деятельности.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3.   Содействовать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творческому общению членов РМО через организацию совместных мероприятий для педагогов.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  </w:t>
      </w:r>
      <w:r>
        <w:rPr>
          <w:rFonts w:ascii="Times New Roman" w:hAnsi="Times New Roman" w:cs="Times New Roman"/>
          <w:sz w:val="24"/>
          <w:szCs w:val="24"/>
        </w:rPr>
        <w:t xml:space="preserve">Способствовать развитию творческого потенциала педагога через активное участие в работе РМО, мероприятиях различного уровня и трансляции педагогического опыта.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tbl>
      <w:tblPr>
        <w:tblStyle w:val="814"/>
        <w:tblW w:w="0" w:type="auto"/>
        <w:tblLayout w:type="fixed"/>
        <w:tblLook w:val="04A0" w:firstRow="1" w:lastRow="0" w:firstColumn="1" w:lastColumn="0" w:noHBand="0" w:noVBand="1"/>
      </w:tblPr>
      <w:tblGrid>
        <w:gridCol w:w="418"/>
        <w:gridCol w:w="4792"/>
        <w:gridCol w:w="2551"/>
        <w:gridCol w:w="4113"/>
        <w:gridCol w:w="1139"/>
        <w:gridCol w:w="1275"/>
        <w:gridCol w:w="1632"/>
      </w:tblGrid>
      <w:tr>
        <w:trPr/>
        <w:tc>
          <w:tcPr>
            <w:tcW w:w="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</w:t>
            </w:r>
            <w:r/>
          </w:p>
        </w:tc>
        <w:tc>
          <w:tcPr>
            <w:tcW w:w="479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Виды деятельности</w:t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Цель:</w:t>
            </w:r>
            <w:r/>
          </w:p>
        </w:tc>
        <w:tc>
          <w:tcPr>
            <w:tcW w:w="411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деятельности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Сроки</w:t>
            </w:r>
            <w:r/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Место</w:t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проведения</w:t>
            </w:r>
            <w:r/>
          </w:p>
        </w:tc>
        <w:tc>
          <w:tcPr>
            <w:tcW w:w="163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Ответственные</w:t>
            </w:r>
            <w:r/>
          </w:p>
        </w:tc>
      </w:tr>
      <w:tr>
        <w:trPr/>
        <w:tc>
          <w:tcPr>
            <w:tcW w:w="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 1</w:t>
            </w:r>
            <w:r/>
          </w:p>
        </w:tc>
        <w:tc>
          <w:tcPr>
            <w:tcW w:w="479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Заседание РМО установочное на тему: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«Координация деятельно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сти РМО воспитателей ДОУ на 2024-2025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учебный год»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 Ознакомление с планом работы РМО, утверждение плана работы РМО воспитателей на учебный год.</w:t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2.Обеспечение роста педагогического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мастерства, повышение творческого потенциала педагогов.</w:t>
            </w:r>
            <w:r/>
          </w:p>
        </w:tc>
        <w:tc>
          <w:tcPr>
            <w:tcW w:w="411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1.Обсуждение и утве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рждение плана работы РМО на 2024-2025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учебный год.</w:t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2.Распределение мероприятий между членами РМО.</w:t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  <w:t xml:space="preserve">3. Памятка для воспитателя «Правила поведения и общения воспитателя в ДОУ»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</w:r>
          </w:p>
          <w:p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«Инновационные подходы к организации игровой деятельности в условиях внедрения ФОП ДО»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5. Подведение итогов.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Октябрь</w:t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г.</w:t>
            </w:r>
            <w:r/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ДЮЦ</w:t>
            </w:r>
            <w:r/>
          </w:p>
        </w:tc>
        <w:tc>
          <w:tcPr>
            <w:tcW w:w="163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Ильина М.А.</w:t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д\с «Солнышко»</w:t>
            </w:r>
            <w:r/>
          </w:p>
        </w:tc>
      </w:tr>
      <w:tr>
        <w:trPr/>
        <w:tc>
          <w:tcPr>
            <w:tcW w:w="41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/>
          </w:p>
        </w:tc>
        <w:tc>
          <w:tcPr>
            <w:tcW w:w="479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Заседание РМО</w:t>
            </w:r>
            <w:r>
              <w:rPr>
                <w:b/>
                <w:bCs/>
              </w:rPr>
            </w:r>
            <w:r/>
          </w:p>
          <w:p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Особенности образовательной деятельности разных видов и культурных практик в соответствии с ФОП ДО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1.Обобщение и распространение опыта работы педагогов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вопросах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использования образовательной деятельности разных видов и культурных практик в соответствии с ФОП ДО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2. Выявление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профессиональных успехов и затруднений педагогов.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4113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</w:t>
            </w:r>
            <w:r>
              <w:rPr>
                <w:rStyle w:val="824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Открытая образовательная деятельность</w:t>
            </w:r>
            <w:r>
              <w:rPr>
                <w:rStyle w:val="824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824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 применением игровых культурных практик «</w:t>
            </w:r>
            <w:r>
              <w:rPr>
                <w:rStyle w:val="824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Моя семья»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shd w:val="clear" w:color="auto" w:fill="ffff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Доклад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Культурные образовательные практики, как эффективное средство развития познавательных интересов дошкольников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»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eastAsia="ru-RU"/>
              </w:rPr>
              <w:t xml:space="preserve">3.</w:t>
            </w:r>
            <w:r>
              <w:rPr>
                <w:rStyle w:val="824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Презентация из опыта работы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«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Особенности организации экспериментальной детской деятельности с включением культурных практик в соответствии с ФГОС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и ФОП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ДО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eastAsia="ru-RU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shd w:val="clear" w:color="auto" w:fill="ffff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  <w:t xml:space="preserve">4.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Доклад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из опыта работы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Театрализация, как один из видов культурных практик в ДОУ»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shd w:val="clear" w:color="auto" w:fill="ffff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eastAsia="ru-RU"/>
              </w:rPr>
              <w:t xml:space="preserve">5.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Мастер – класс для педагогов: «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  <w:t xml:space="preserve">Детский мастер-класс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  <w:t xml:space="preserve"> как новая культурная практика в ДОУ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eastAsia="ru-RU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shd w:val="clear" w:color="auto" w:fill="ffff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6. Подведение итогов.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Декабрь 2024</w:t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ДЮЦ</w:t>
            </w:r>
            <w:r>
              <w:rPr>
                <w:color w:val="auto"/>
              </w:rPr>
            </w:r>
            <w:r/>
          </w:p>
        </w:tc>
        <w:tc>
          <w:tcPr>
            <w:tcW w:w="163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Ильина М.А.</w:t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д\с «Солнышко»</w:t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Все ДОУ</w:t>
            </w:r>
            <w:r/>
          </w:p>
        </w:tc>
      </w:tr>
      <w:tr>
        <w:trPr/>
        <w:tc>
          <w:tcPr>
            <w:tcW w:w="4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W w:w="4792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Заседание РМО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r>
            <w:r/>
          </w:p>
          <w:p>
            <w:r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Cs/>
                <w:color w:va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«Духовно-нравственное воспитание дошкольников в образовательном пространстве в контексте ФОП ДО»</w:t>
            </w:r>
            <w:r>
              <w:rPr>
                <w:b/>
                <w:bCs/>
                <w:color w:va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своение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новых  технологий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методов в духовно-нравственном воспитании дошкольников в образовательном пространстве в контексте ФОП ДО</w:t>
            </w:r>
            <w:r>
              <w:rPr>
                <w:color w:val="000000" w:themeColor="text1"/>
              </w:rPr>
            </w:r>
          </w:p>
          <w:p>
            <w:pPr>
              <w:shd w:val="clear" w:color="auto" w:fill="ffff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Arial" w:hAnsi="Arial" w:eastAsia="Times New Roman" w:cs="Arial"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Распространение эффективного педагогического опыта.</w:t>
            </w:r>
            <w:r>
              <w:rPr>
                <w:rFonts w:ascii="Arial" w:hAnsi="Arial" w:eastAsia="Times New Roman" w:cs="Arial"/>
                <w:color w:val="000000" w:themeColor="text1"/>
                <w:sz w:val="19"/>
                <w:szCs w:val="19"/>
              </w:rPr>
            </w:r>
            <w:r>
              <w:rPr>
                <w:color w:val="000000" w:themeColor="text1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4113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1.Открытый показ образовательной деятельности по духовно-нравственному воспитанию дошкольников в образовательном пространстве в контексте ФОП ДО.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«Использование регионального компонента в духовно - нравственном воспитании детей дошкольного возраста».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«Взаимодействие детского сада и семьи в духовно - нравственном воспитании детей дошкольного возраста» 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«Семейные традиции как средство развития духовно - нравственных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ценностей». </w:t>
            </w:r>
            <w:r/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нкурс 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Моя педагогическая находка»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/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6.Подведение итогов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W w:w="113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W w:w="12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МДОУ детский сад «Светлячок»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</w:r>
            <w:r/>
          </w:p>
        </w:tc>
        <w:tc>
          <w:tcPr>
            <w:tcW w:w="1632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Ильина М.А.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д\с «Солнышко»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Все ДОУ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4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479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Заседание РМО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PT Sans" w:cs="Times New Roman"/>
                <w:b/>
                <w:bCs/>
                <w:color w:val="000000"/>
                <w:sz w:val="24"/>
                <w:szCs w:val="24"/>
                <w:highlight w:val="white"/>
              </w:rPr>
              <w:t xml:space="preserve">«Позитивная социализация детей на основе традиционных ценностей российского народа</w:t>
            </w:r>
            <w:r>
              <w:rPr>
                <w:rFonts w:ascii="Times New Roman" w:hAnsi="Times New Roman" w:eastAsia="PT Sans" w:cs="Times New Roman"/>
                <w:b/>
                <w:bCs/>
                <w:color w:val="000000"/>
                <w:sz w:val="24"/>
                <w:szCs w:val="24"/>
                <w:highlight w:val="none"/>
              </w:rPr>
              <w:t xml:space="preserve">. Подведение итогов РМО за учебный год»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1.Обобщение и распространение опыта работы педагогов.</w:t>
            </w:r>
            <w:r>
              <w:rPr>
                <w:color w:val="auto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/>
              </w:rPr>
              <w:t xml:space="preserve">2. Выявление профессиональных успехов и затруднений педагогов.</w:t>
            </w:r>
            <w:r>
              <w:rPr>
                <w:color w:val="auto"/>
              </w:rPr>
            </w:r>
            <w:r/>
          </w:p>
        </w:tc>
        <w:tc>
          <w:tcPr>
            <w:tcW w:w="411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1. Доклад «Позитивная социализация детей  на основе традиционных ценностей  российского народа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»</w:t>
            </w:r>
            <w:r/>
          </w:p>
          <w:p>
            <w:pPr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.Сообщение с презентацией (из опыта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работы)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</w:r>
            <w:r/>
          </w:p>
          <w:p>
            <w:pPr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  <w:t xml:space="preserve">«Формы и методы работы с детьми по позитивной социализации детей на основе духовно-нравственного и патриотического воспитания.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eastAsia="ru-RU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.Подведение итогов работы РМО за год.</w:t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Анкетирование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педагогов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(определение запросов на новый учебный год)</w:t>
            </w:r>
            <w:r/>
          </w:p>
        </w:tc>
        <w:tc>
          <w:tcPr>
            <w:tcW w:w="113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Апрель</w:t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</w:t>
            </w:r>
            <w:r/>
          </w:p>
        </w:tc>
        <w:tc>
          <w:tcPr>
            <w:tcW w:w="127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ДЮЦ</w:t>
            </w:r>
            <w:r/>
          </w:p>
        </w:tc>
        <w:tc>
          <w:tcPr>
            <w:tcW w:w="163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Ильина М.А.</w:t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д\с «Солнышко»</w:t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Все ДОУ</w:t>
            </w:r>
            <w:r/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r/>
      <w:r/>
    </w:p>
    <w:sectPr>
      <w:footnotePr/>
      <w:endnotePr/>
      <w:type w:val="nextPage"/>
      <w:pgSz w:w="16838" w:h="11906" w:orient="landscape"/>
      <w:pgMar w:top="1134" w:right="567" w:bottom="567" w:left="56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ans">
    <w:panose1 w:val="020B0503020203020204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0"/>
    <w:next w:val="810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1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0"/>
    <w:next w:val="810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1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1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1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1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1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1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1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0"/>
    <w:next w:val="810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1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0"/>
    <w:next w:val="810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1"/>
    <w:link w:val="655"/>
    <w:uiPriority w:val="10"/>
    <w:rPr>
      <w:sz w:val="48"/>
      <w:szCs w:val="48"/>
    </w:rPr>
  </w:style>
  <w:style w:type="paragraph" w:styleId="657">
    <w:name w:val="Subtitle"/>
    <w:basedOn w:val="810"/>
    <w:next w:val="810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1"/>
    <w:link w:val="657"/>
    <w:uiPriority w:val="11"/>
    <w:rPr>
      <w:sz w:val="24"/>
      <w:szCs w:val="24"/>
    </w:rPr>
  </w:style>
  <w:style w:type="paragraph" w:styleId="659">
    <w:name w:val="Quote"/>
    <w:basedOn w:val="810"/>
    <w:next w:val="810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0"/>
    <w:next w:val="810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character" w:styleId="663">
    <w:name w:val="Header Char"/>
    <w:basedOn w:val="811"/>
    <w:link w:val="816"/>
    <w:uiPriority w:val="99"/>
  </w:style>
  <w:style w:type="character" w:styleId="664">
    <w:name w:val="Footer Char"/>
    <w:basedOn w:val="811"/>
    <w:link w:val="818"/>
    <w:uiPriority w:val="99"/>
  </w:style>
  <w:style w:type="paragraph" w:styleId="665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6">
    <w:name w:val="Caption Char"/>
    <w:basedOn w:val="665"/>
    <w:link w:val="818"/>
    <w:uiPriority w:val="99"/>
  </w:style>
  <w:style w:type="table" w:styleId="667">
    <w:name w:val="Table Grid Light"/>
    <w:basedOn w:val="8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basedOn w:val="811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basedOn w:val="811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character" w:styleId="811" w:default="1">
    <w:name w:val="Default Paragraph Font"/>
    <w:uiPriority w:val="1"/>
    <w:semiHidden/>
    <w:unhideWhenUsed/>
  </w:style>
  <w:style w:type="table" w:styleId="8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3" w:default="1">
    <w:name w:val="No List"/>
    <w:uiPriority w:val="99"/>
    <w:semiHidden/>
    <w:unhideWhenUsed/>
  </w:style>
  <w:style w:type="table" w:styleId="814">
    <w:name w:val="Table Grid"/>
    <w:basedOn w:val="81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15">
    <w:name w:val="Normal (Web)"/>
    <w:basedOn w:val="810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16">
    <w:name w:val="Header"/>
    <w:basedOn w:val="810"/>
    <w:link w:val="817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17" w:customStyle="1">
    <w:name w:val="Верхний колонтитул Знак"/>
    <w:basedOn w:val="811"/>
    <w:link w:val="816"/>
    <w:uiPriority w:val="99"/>
    <w:semiHidden/>
  </w:style>
  <w:style w:type="paragraph" w:styleId="818">
    <w:name w:val="Footer"/>
    <w:basedOn w:val="810"/>
    <w:link w:val="819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19" w:customStyle="1">
    <w:name w:val="Нижний колонтитул Знак"/>
    <w:basedOn w:val="811"/>
    <w:link w:val="818"/>
    <w:uiPriority w:val="99"/>
    <w:semiHidden/>
  </w:style>
  <w:style w:type="character" w:styleId="820" w:customStyle="1">
    <w:name w:val="c11"/>
    <w:basedOn w:val="811"/>
  </w:style>
  <w:style w:type="paragraph" w:styleId="821">
    <w:name w:val="Balloon Text"/>
    <w:basedOn w:val="810"/>
    <w:link w:val="82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22" w:customStyle="1">
    <w:name w:val="Текст выноски Знак"/>
    <w:basedOn w:val="811"/>
    <w:link w:val="821"/>
    <w:uiPriority w:val="99"/>
    <w:semiHidden/>
    <w:rPr>
      <w:rFonts w:ascii="Segoe UI" w:hAnsi="Segoe UI" w:cs="Segoe UI"/>
      <w:sz w:val="18"/>
      <w:szCs w:val="18"/>
    </w:rPr>
  </w:style>
  <w:style w:type="paragraph" w:styleId="823">
    <w:name w:val="List Paragraph"/>
    <w:basedOn w:val="810"/>
    <w:uiPriority w:val="34"/>
    <w:qFormat/>
    <w:pPr>
      <w:contextualSpacing/>
      <w:ind w:left="720"/>
    </w:pPr>
  </w:style>
  <w:style w:type="character" w:styleId="824" w:customStyle="1">
    <w:name w:val="c0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revision>35</cp:revision>
  <dcterms:created xsi:type="dcterms:W3CDTF">2021-10-01T02:44:00Z</dcterms:created>
  <dcterms:modified xsi:type="dcterms:W3CDTF">2024-09-25T08:07:30Z</dcterms:modified>
</cp:coreProperties>
</file>